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5631"/>
      </w:tblGrid>
      <w:tr w:rsidR="00EE1C57" w:rsidRPr="00EE1C57" w:rsidTr="008E0D6C">
        <w:tc>
          <w:tcPr>
            <w:tcW w:w="3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6C" w:rsidRPr="00EE1C57" w:rsidRDefault="008E0D6C">
            <w:pPr>
              <w:spacing w:before="100" w:beforeAutospacing="1" w:after="120"/>
              <w:jc w:val="center"/>
            </w:pPr>
            <w:r w:rsidRPr="00EE1C57">
              <w:rPr>
                <w:b/>
                <w:bCs/>
              </w:rPr>
              <w:t>HỘI ĐỒNG NHÂN DÂN</w:t>
            </w:r>
            <w:r w:rsidRPr="00EE1C57">
              <w:rPr>
                <w:b/>
                <w:bCs/>
              </w:rPr>
              <w:br/>
              <w:t>THÀNH PHỐ HỒ CHÍ MINH</w:t>
            </w:r>
            <w:r w:rsidRPr="00EE1C57">
              <w:rPr>
                <w:b/>
                <w:bCs/>
              </w:rPr>
              <w:br/>
            </w:r>
            <w:r w:rsidRPr="00EE1C57">
              <w:t>--------</w:t>
            </w:r>
          </w:p>
        </w:tc>
        <w:tc>
          <w:tcPr>
            <w:tcW w:w="5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6C" w:rsidRPr="00EE1C57" w:rsidRDefault="008E0D6C">
            <w:pPr>
              <w:spacing w:before="100" w:beforeAutospacing="1" w:after="120"/>
              <w:jc w:val="center"/>
            </w:pPr>
            <w:r w:rsidRPr="00EE1C57">
              <w:rPr>
                <w:b/>
                <w:bCs/>
              </w:rPr>
              <w:t>CỘNG HÒA XÃ HỘI CHỦ NGHĨA VIỆT NAM</w:t>
            </w:r>
            <w:r w:rsidRPr="00EE1C57">
              <w:rPr>
                <w:b/>
                <w:bCs/>
              </w:rPr>
              <w:br/>
              <w:t>Độc lập - Tự do - Hạnh phúc</w:t>
            </w:r>
            <w:r w:rsidRPr="00EE1C57">
              <w:rPr>
                <w:b/>
                <w:bCs/>
              </w:rPr>
              <w:br/>
              <w:t>----------------</w:t>
            </w:r>
          </w:p>
        </w:tc>
      </w:tr>
      <w:tr w:rsidR="00EE1C57" w:rsidRPr="00EE1C57" w:rsidTr="008E0D6C">
        <w:tc>
          <w:tcPr>
            <w:tcW w:w="3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6C" w:rsidRPr="00EE1C57" w:rsidRDefault="008E0D6C">
            <w:pPr>
              <w:spacing w:before="100" w:beforeAutospacing="1" w:after="120"/>
              <w:jc w:val="center"/>
            </w:pPr>
            <w:r w:rsidRPr="00EE1C57">
              <w:t>Số: 24/2011/NQ-HĐND</w:t>
            </w:r>
          </w:p>
        </w:tc>
        <w:tc>
          <w:tcPr>
            <w:tcW w:w="5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6C" w:rsidRPr="00EE1C57" w:rsidRDefault="008E0D6C">
            <w:pPr>
              <w:spacing w:before="100" w:beforeAutospacing="1" w:after="120"/>
              <w:jc w:val="right"/>
            </w:pPr>
            <w:r w:rsidRPr="00EE1C57">
              <w:rPr>
                <w:i/>
                <w:iCs/>
              </w:rPr>
              <w:t>Thành phố Hồ chí Minh, ngày 07 tháng 12 năm 2011</w:t>
            </w:r>
          </w:p>
        </w:tc>
      </w:tr>
    </w:tbl>
    <w:p w:rsidR="008E0D6C" w:rsidRPr="00EE1C57" w:rsidRDefault="008E0D6C" w:rsidP="008E0D6C">
      <w:pPr>
        <w:pStyle w:val="NormalWeb"/>
        <w:spacing w:after="120" w:afterAutospacing="0"/>
      </w:pPr>
      <w:r w:rsidRPr="00EE1C57">
        <w:t> </w:t>
      </w:r>
    </w:p>
    <w:p w:rsidR="008E0D6C" w:rsidRPr="00EE1C57" w:rsidRDefault="008E0D6C" w:rsidP="008E0D6C">
      <w:pPr>
        <w:pStyle w:val="NormalWeb"/>
        <w:spacing w:after="120" w:afterAutospacing="0"/>
        <w:jc w:val="center"/>
      </w:pPr>
      <w:r w:rsidRPr="00EE1C57">
        <w:rPr>
          <w:b/>
          <w:bCs/>
        </w:rPr>
        <w:t>NGHỊ QUYẾT</w:t>
      </w:r>
    </w:p>
    <w:p w:rsidR="008E0D6C" w:rsidRPr="00EE1C57" w:rsidRDefault="008E0D6C" w:rsidP="008E0D6C">
      <w:pPr>
        <w:pStyle w:val="NormalWeb"/>
        <w:spacing w:after="120" w:afterAutospacing="0"/>
        <w:jc w:val="center"/>
      </w:pPr>
      <w:r w:rsidRPr="00EE1C57">
        <w:rPr>
          <w:lang w:val="nl-NL"/>
        </w:rPr>
        <w:t>VỀ BAN HÀNH MỨC THU LỆ PHÍ TRƯỚC BẠ ĐỐI VỚI Ô TÔ CHỞ NGƯỜI DƯỚI 10 CHỖ NGỒI (KỂ CẢ LÁI XE) TRÊN ĐỊA BÀN THÀNH PHỐ</w:t>
      </w:r>
    </w:p>
    <w:p w:rsidR="008E0D6C" w:rsidRPr="00EE1C57" w:rsidRDefault="008E0D6C" w:rsidP="008E0D6C">
      <w:pPr>
        <w:pStyle w:val="NormalWeb"/>
        <w:spacing w:after="120" w:afterAutospacing="0"/>
        <w:jc w:val="center"/>
      </w:pPr>
      <w:r w:rsidRPr="00EE1C57">
        <w:rPr>
          <w:b/>
          <w:bCs/>
        </w:rPr>
        <w:t xml:space="preserve">HỘI ĐỒNG NHÂN DÂN THÀNH PHỐ HỒ CHÍ MINH </w:t>
      </w:r>
      <w:r w:rsidRPr="00EE1C57">
        <w:rPr>
          <w:b/>
          <w:bCs/>
        </w:rPr>
        <w:br/>
        <w:t>KHÓA VIII, KỲ HỌP THỨ BA</w:t>
      </w:r>
    </w:p>
    <w:p w:rsidR="008E0D6C" w:rsidRPr="00EE1C57" w:rsidRDefault="008E0D6C" w:rsidP="008E0D6C">
      <w:pPr>
        <w:pStyle w:val="NormalWeb"/>
        <w:spacing w:after="120" w:afterAutospacing="0"/>
        <w:jc w:val="center"/>
      </w:pPr>
      <w:r w:rsidRPr="00EE1C57">
        <w:t>(</w:t>
      </w:r>
      <w:r w:rsidRPr="00EE1C57">
        <w:rPr>
          <w:rStyle w:val="spelle"/>
        </w:rPr>
        <w:t>Từ</w:t>
      </w:r>
      <w:r w:rsidRPr="00EE1C57">
        <w:t xml:space="preserve"> </w:t>
      </w:r>
      <w:r w:rsidRPr="00EE1C57">
        <w:rPr>
          <w:rStyle w:val="spelle"/>
        </w:rPr>
        <w:t>ngày</w:t>
      </w:r>
      <w:r w:rsidRPr="00EE1C57">
        <w:t xml:space="preserve"> 06 </w:t>
      </w:r>
      <w:r w:rsidRPr="00EE1C57">
        <w:rPr>
          <w:rStyle w:val="spelle"/>
        </w:rPr>
        <w:t>đến</w:t>
      </w:r>
      <w:r w:rsidRPr="00EE1C57">
        <w:t xml:space="preserve"> </w:t>
      </w:r>
      <w:r w:rsidRPr="00EE1C57">
        <w:rPr>
          <w:rStyle w:val="spelle"/>
        </w:rPr>
        <w:t>ngày 09</w:t>
      </w:r>
      <w:r w:rsidRPr="00EE1C57">
        <w:t xml:space="preserve"> </w:t>
      </w:r>
      <w:r w:rsidRPr="00EE1C57">
        <w:rPr>
          <w:rStyle w:val="spelle"/>
        </w:rPr>
        <w:t>tháng</w:t>
      </w:r>
      <w:r w:rsidRPr="00EE1C57">
        <w:t xml:space="preserve"> 12 </w:t>
      </w:r>
      <w:r w:rsidRPr="00EE1C57">
        <w:rPr>
          <w:rStyle w:val="spelle"/>
        </w:rPr>
        <w:t>năm</w:t>
      </w:r>
      <w:r w:rsidRPr="00EE1C57">
        <w:t xml:space="preserve"> 2011)</w:t>
      </w:r>
      <w:bookmarkStart w:id="0" w:name="_GoBack"/>
      <w:bookmarkEnd w:id="0"/>
    </w:p>
    <w:p w:rsidR="008E0D6C" w:rsidRPr="00EE1C57" w:rsidRDefault="008E0D6C" w:rsidP="008E0D6C">
      <w:pPr>
        <w:pStyle w:val="NormalWeb"/>
        <w:spacing w:after="120" w:afterAutospacing="0"/>
        <w:jc w:val="both"/>
      </w:pPr>
      <w:r w:rsidRPr="00EE1C57">
        <w:rPr>
          <w:i/>
          <w:iCs/>
        </w:rPr>
        <w:t>Căn cứ Luật Tổ chức Hội đồng nhân dân và Ủy ban nhân dân ngày 26 tháng 11 năm 2003;</w:t>
      </w:r>
    </w:p>
    <w:p w:rsidR="008E0D6C" w:rsidRPr="00EE1C57" w:rsidRDefault="008E0D6C" w:rsidP="008E0D6C">
      <w:pPr>
        <w:pStyle w:val="NormalWeb"/>
        <w:spacing w:after="120" w:afterAutospacing="0"/>
        <w:jc w:val="both"/>
      </w:pPr>
      <w:r w:rsidRPr="00EE1C57">
        <w:rPr>
          <w:i/>
          <w:iCs/>
        </w:rPr>
        <w:t xml:space="preserve">Căn cứ Luật Ban hành văn bản quy phạm pháp luật của Hội đồng nhân dân và Ủy ban nhân dân năm </w:t>
      </w:r>
      <w:proofErr w:type="gramStart"/>
      <w:r w:rsidRPr="00EE1C57">
        <w:rPr>
          <w:i/>
          <w:iCs/>
        </w:rPr>
        <w:t>2004;</w:t>
      </w:r>
      <w:proofErr w:type="gramEnd"/>
    </w:p>
    <w:p w:rsidR="008E0D6C" w:rsidRPr="00EE1C57" w:rsidRDefault="008E0D6C" w:rsidP="008E0D6C">
      <w:pPr>
        <w:pStyle w:val="NormalWeb"/>
        <w:spacing w:after="120" w:afterAutospacing="0"/>
        <w:jc w:val="both"/>
      </w:pPr>
      <w:r w:rsidRPr="00EE1C57">
        <w:rPr>
          <w:i/>
          <w:iCs/>
        </w:rPr>
        <w:t>Căn cứ Luật Quản lý Thuế ngày 29 tháng 11 năm 2006;</w:t>
      </w:r>
    </w:p>
    <w:p w:rsidR="008E0D6C" w:rsidRPr="00EE1C57" w:rsidRDefault="008E0D6C" w:rsidP="008E0D6C">
      <w:pPr>
        <w:pStyle w:val="NormalWeb"/>
        <w:spacing w:after="120" w:afterAutospacing="0"/>
        <w:jc w:val="both"/>
      </w:pPr>
      <w:r w:rsidRPr="00EE1C57">
        <w:rPr>
          <w:i/>
          <w:iCs/>
        </w:rPr>
        <w:t xml:space="preserve">Căn cứ Nghị định số </w:t>
      </w:r>
      <w:hyperlink r:id="rId5" w:tgtFrame="_blank" w:history="1">
        <w:r w:rsidRPr="00EE1C57">
          <w:rPr>
            <w:rStyle w:val="Hyperlink"/>
            <w:i/>
            <w:iCs/>
            <w:color w:val="auto"/>
          </w:rPr>
          <w:t>45/2011/NĐ-CP</w:t>
        </w:r>
      </w:hyperlink>
      <w:r w:rsidRPr="00EE1C57">
        <w:rPr>
          <w:i/>
          <w:iCs/>
        </w:rPr>
        <w:t xml:space="preserve"> ngày 17 tháng 6 năm 2011 của Chính phủ về lệ phí trước bạ;</w:t>
      </w:r>
    </w:p>
    <w:p w:rsidR="008E0D6C" w:rsidRPr="00EE1C57" w:rsidRDefault="008E0D6C" w:rsidP="008E0D6C">
      <w:pPr>
        <w:pStyle w:val="NormalWeb"/>
        <w:spacing w:after="120" w:afterAutospacing="0"/>
        <w:jc w:val="both"/>
      </w:pPr>
      <w:r w:rsidRPr="00EE1C57">
        <w:rPr>
          <w:i/>
          <w:iCs/>
        </w:rPr>
        <w:t xml:space="preserve">Căn cứ Thông tư số </w:t>
      </w:r>
      <w:hyperlink r:id="rId6" w:tgtFrame="_blank" w:history="1">
        <w:r w:rsidRPr="00EE1C57">
          <w:rPr>
            <w:rStyle w:val="Hyperlink"/>
            <w:i/>
            <w:iCs/>
            <w:color w:val="auto"/>
          </w:rPr>
          <w:t>124/2011/TT-BTC</w:t>
        </w:r>
      </w:hyperlink>
      <w:r w:rsidRPr="00EE1C57">
        <w:rPr>
          <w:i/>
          <w:iCs/>
        </w:rPr>
        <w:t xml:space="preserve"> ngày 31 tháng 6 năm 2011 của Bộ Tài chính hướng dẫn thực hiện Nghị định số </w:t>
      </w:r>
      <w:hyperlink r:id="rId7" w:tgtFrame="_blank" w:history="1">
        <w:r w:rsidRPr="00EE1C57">
          <w:rPr>
            <w:rStyle w:val="Hyperlink"/>
            <w:i/>
            <w:iCs/>
            <w:color w:val="auto"/>
          </w:rPr>
          <w:t>45/2011/NĐ-CP</w:t>
        </w:r>
      </w:hyperlink>
      <w:r w:rsidRPr="00EE1C57">
        <w:rPr>
          <w:i/>
          <w:iCs/>
        </w:rPr>
        <w:t xml:space="preserve"> ngày 17 tháng 6 năm 2011 của Chính phủ về lệ phí trước bạ,</w:t>
      </w:r>
    </w:p>
    <w:p w:rsidR="008E0D6C" w:rsidRPr="00EE1C57" w:rsidRDefault="008E0D6C" w:rsidP="008E0D6C">
      <w:pPr>
        <w:pStyle w:val="NormalWeb"/>
        <w:spacing w:after="120" w:afterAutospacing="0"/>
        <w:jc w:val="both"/>
      </w:pPr>
      <w:r w:rsidRPr="00EE1C57">
        <w:rPr>
          <w:rStyle w:val="spelle"/>
          <w:i/>
          <w:iCs/>
        </w:rPr>
        <w:t>Xét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Tờ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trình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số</w:t>
      </w:r>
      <w:r w:rsidRPr="00EE1C57">
        <w:rPr>
          <w:i/>
          <w:iCs/>
        </w:rPr>
        <w:t xml:space="preserve"> 5189/TTr-UBND ngày 17 tháng 10 năm 2011 của Ủy ban nhân dân thành phố về việc ban hành mức thu lệ phí trước bạ đối với ô tô chở người dưới 10 chỗ ngồi (kể cả lái xe) trên địa bàn thành phố; </w:t>
      </w:r>
      <w:r w:rsidRPr="00EE1C57">
        <w:rPr>
          <w:rStyle w:val="spelle"/>
          <w:i/>
          <w:iCs/>
        </w:rPr>
        <w:t>Báo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cáo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thẩm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tra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số</w:t>
      </w:r>
      <w:r w:rsidRPr="00EE1C57">
        <w:rPr>
          <w:i/>
          <w:iCs/>
        </w:rPr>
        <w:t xml:space="preserve"> 344/BCTT-KTNS </w:t>
      </w:r>
      <w:r w:rsidRPr="00EE1C57">
        <w:rPr>
          <w:rStyle w:val="spelle"/>
          <w:i/>
          <w:iCs/>
        </w:rPr>
        <w:t>ngày</w:t>
      </w:r>
      <w:r w:rsidRPr="00EE1C57">
        <w:rPr>
          <w:i/>
          <w:iCs/>
        </w:rPr>
        <w:t xml:space="preserve"> 02 </w:t>
      </w:r>
      <w:r w:rsidRPr="00EE1C57">
        <w:rPr>
          <w:rStyle w:val="spelle"/>
          <w:i/>
          <w:iCs/>
        </w:rPr>
        <w:t>tháng</w:t>
      </w:r>
      <w:r w:rsidRPr="00EE1C57">
        <w:rPr>
          <w:i/>
          <w:iCs/>
        </w:rPr>
        <w:t xml:space="preserve"> 12 </w:t>
      </w:r>
      <w:r w:rsidRPr="00EE1C57">
        <w:rPr>
          <w:rStyle w:val="spelle"/>
          <w:i/>
          <w:iCs/>
        </w:rPr>
        <w:t>năm</w:t>
      </w:r>
      <w:r w:rsidRPr="00EE1C57">
        <w:rPr>
          <w:i/>
          <w:iCs/>
        </w:rPr>
        <w:t xml:space="preserve"> 2011 </w:t>
      </w:r>
      <w:r w:rsidRPr="00EE1C57">
        <w:rPr>
          <w:rStyle w:val="spelle"/>
          <w:i/>
          <w:iCs/>
        </w:rPr>
        <w:t>của</w:t>
      </w:r>
      <w:r w:rsidRPr="00EE1C57">
        <w:rPr>
          <w:i/>
          <w:iCs/>
        </w:rPr>
        <w:t xml:space="preserve"> Ban </w:t>
      </w:r>
      <w:r w:rsidRPr="00EE1C57">
        <w:rPr>
          <w:rStyle w:val="spelle"/>
          <w:i/>
          <w:iCs/>
        </w:rPr>
        <w:t>Kinh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tế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và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Ngân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sách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Hội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đồng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nhân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dân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thành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phố</w:t>
      </w:r>
      <w:r w:rsidRPr="00EE1C57">
        <w:rPr>
          <w:i/>
          <w:iCs/>
        </w:rPr>
        <w:t xml:space="preserve">, ý </w:t>
      </w:r>
      <w:r w:rsidRPr="00EE1C57">
        <w:rPr>
          <w:rStyle w:val="spelle"/>
          <w:i/>
          <w:iCs/>
        </w:rPr>
        <w:t>kiến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của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đại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biểu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Hội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đồng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nhân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dân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thành</w:t>
      </w:r>
      <w:r w:rsidRPr="00EE1C57">
        <w:rPr>
          <w:i/>
          <w:iCs/>
        </w:rPr>
        <w:t xml:space="preserve"> </w:t>
      </w:r>
      <w:r w:rsidRPr="00EE1C57">
        <w:rPr>
          <w:rStyle w:val="spelle"/>
          <w:i/>
          <w:iCs/>
        </w:rPr>
        <w:t>phố</w:t>
      </w:r>
      <w:r w:rsidRPr="00EE1C57">
        <w:rPr>
          <w:i/>
          <w:iCs/>
        </w:rPr>
        <w:t>,</w:t>
      </w:r>
    </w:p>
    <w:p w:rsidR="008E0D6C" w:rsidRPr="00EE1C57" w:rsidRDefault="008E0D6C" w:rsidP="008E0D6C">
      <w:pPr>
        <w:pStyle w:val="NormalWeb"/>
        <w:spacing w:after="120" w:afterAutospacing="0"/>
        <w:jc w:val="center"/>
      </w:pPr>
      <w:r w:rsidRPr="00EE1C57">
        <w:rPr>
          <w:b/>
          <w:bCs/>
        </w:rPr>
        <w:t>QUYẾT NGHỊ:</w:t>
      </w:r>
    </w:p>
    <w:p w:rsidR="008E0D6C" w:rsidRPr="00EE1C57" w:rsidRDefault="008E0D6C" w:rsidP="008E0D6C">
      <w:pPr>
        <w:pStyle w:val="NormalWeb"/>
        <w:spacing w:after="120" w:afterAutospacing="0"/>
        <w:jc w:val="both"/>
      </w:pPr>
      <w:proofErr w:type="gramStart"/>
      <w:r w:rsidRPr="00EE1C57">
        <w:rPr>
          <w:b/>
          <w:bCs/>
        </w:rPr>
        <w:t xml:space="preserve">Điều </w:t>
      </w:r>
      <w:bookmarkStart w:id="1" w:name="Dieu_1"/>
      <w:bookmarkEnd w:id="1"/>
      <w:r w:rsidRPr="00EE1C57">
        <w:rPr>
          <w:b/>
          <w:bCs/>
        </w:rPr>
        <w:t>1.</w:t>
      </w:r>
      <w:proofErr w:type="gramEnd"/>
      <w:r w:rsidRPr="00EE1C57">
        <w:t xml:space="preserve"> </w:t>
      </w:r>
      <w:r w:rsidRPr="00EE1C57">
        <w:rPr>
          <w:rStyle w:val="spelle"/>
        </w:rPr>
        <w:t>Thông</w:t>
      </w:r>
      <w:r w:rsidRPr="00EE1C57">
        <w:t xml:space="preserve"> qua </w:t>
      </w:r>
      <w:r w:rsidRPr="00EE1C57">
        <w:rPr>
          <w:rStyle w:val="spelle"/>
        </w:rPr>
        <w:t>Tờ</w:t>
      </w:r>
      <w:r w:rsidRPr="00EE1C57">
        <w:t xml:space="preserve"> </w:t>
      </w:r>
      <w:r w:rsidRPr="00EE1C57">
        <w:rPr>
          <w:rStyle w:val="spelle"/>
        </w:rPr>
        <w:t>trình</w:t>
      </w:r>
      <w:r w:rsidRPr="00EE1C57">
        <w:t xml:space="preserve"> số 5189/TTr-UBND ngày 17 tháng 10 năm 2011 của Ủy ban nhân dân thành phố về việc ban hành mức thu lệ phí trước bạ đối với ô tô chở người dưới 10 chỗ ngồi (kể cả lái xe) trên địa bàn thành phố. </w:t>
      </w:r>
      <w:proofErr w:type="gramStart"/>
      <w:r w:rsidRPr="00EE1C57">
        <w:t>theo</w:t>
      </w:r>
      <w:proofErr w:type="gramEnd"/>
      <w:r w:rsidRPr="00EE1C57">
        <w:t xml:space="preserve"> mức:</w:t>
      </w:r>
    </w:p>
    <w:p w:rsidR="008E0D6C" w:rsidRPr="00EE1C57" w:rsidRDefault="008E0D6C" w:rsidP="008E0D6C">
      <w:pPr>
        <w:pStyle w:val="NormalWeb"/>
        <w:spacing w:after="120" w:afterAutospacing="0"/>
        <w:jc w:val="both"/>
      </w:pPr>
      <w:r w:rsidRPr="00EE1C57">
        <w:t xml:space="preserve">+ 15% đối với </w:t>
      </w:r>
      <w:proofErr w:type="gramStart"/>
      <w:r w:rsidRPr="00EE1C57">
        <w:t>xe</w:t>
      </w:r>
      <w:proofErr w:type="gramEnd"/>
      <w:r w:rsidRPr="00EE1C57">
        <w:t xml:space="preserve"> trước bạ lần đầu tại thành phố Hồ Chí Minh (gồm xe đăng ký mới và xe từ các tỉnh chuyển về);</w:t>
      </w:r>
    </w:p>
    <w:p w:rsidR="008E0D6C" w:rsidRPr="00EE1C57" w:rsidRDefault="008E0D6C" w:rsidP="008E0D6C">
      <w:pPr>
        <w:pStyle w:val="NormalWeb"/>
        <w:spacing w:after="120" w:afterAutospacing="0"/>
        <w:jc w:val="both"/>
      </w:pPr>
      <w:r w:rsidRPr="00EE1C57">
        <w:t xml:space="preserve">+ 10% đối với </w:t>
      </w:r>
      <w:proofErr w:type="gramStart"/>
      <w:r w:rsidRPr="00EE1C57">
        <w:t>xe</w:t>
      </w:r>
      <w:proofErr w:type="gramEnd"/>
      <w:r w:rsidRPr="00EE1C57">
        <w:t xml:space="preserve"> trước bạ từ lần thứ hai trở đi.</w:t>
      </w:r>
    </w:p>
    <w:p w:rsidR="008E0D6C" w:rsidRPr="00EE1C57" w:rsidRDefault="008E0D6C" w:rsidP="008E0D6C">
      <w:pPr>
        <w:pStyle w:val="NormalWeb"/>
        <w:spacing w:after="120" w:afterAutospacing="0"/>
        <w:jc w:val="both"/>
      </w:pPr>
      <w:r w:rsidRPr="00EE1C57">
        <w:t>Thời gian thực hiện: Kể từ ngày 01 tháng 01 năm 2012.</w:t>
      </w:r>
    </w:p>
    <w:p w:rsidR="008E0D6C" w:rsidRPr="00EE1C57" w:rsidRDefault="008E0D6C" w:rsidP="008E0D6C">
      <w:pPr>
        <w:pStyle w:val="NormalWeb"/>
        <w:spacing w:after="120" w:afterAutospacing="0"/>
        <w:jc w:val="both"/>
      </w:pPr>
      <w:proofErr w:type="gramStart"/>
      <w:r w:rsidRPr="00EE1C57">
        <w:rPr>
          <w:b/>
          <w:bCs/>
        </w:rPr>
        <w:lastRenderedPageBreak/>
        <w:t xml:space="preserve">Điều </w:t>
      </w:r>
      <w:bookmarkStart w:id="2" w:name="Dieu_2"/>
      <w:bookmarkEnd w:id="2"/>
      <w:r w:rsidRPr="00EE1C57">
        <w:rPr>
          <w:b/>
          <w:bCs/>
        </w:rPr>
        <w:t>2.</w:t>
      </w:r>
      <w:proofErr w:type="gramEnd"/>
      <w:r w:rsidRPr="00EE1C57">
        <w:t xml:space="preserve"> </w:t>
      </w:r>
      <w:r w:rsidRPr="00EE1C57">
        <w:rPr>
          <w:rStyle w:val="spelle"/>
        </w:rPr>
        <w:t>Giao</w:t>
      </w:r>
      <w:r w:rsidRPr="00EE1C57">
        <w:t xml:space="preserve"> </w:t>
      </w:r>
      <w:r w:rsidRPr="00EE1C57">
        <w:rPr>
          <w:rStyle w:val="spelle"/>
        </w:rPr>
        <w:t>Ủy</w:t>
      </w:r>
      <w:r w:rsidRPr="00EE1C57">
        <w:t xml:space="preserve"> ban </w:t>
      </w:r>
      <w:r w:rsidRPr="00EE1C57">
        <w:rPr>
          <w:rStyle w:val="spelle"/>
        </w:rPr>
        <w:t>nhân</w:t>
      </w:r>
      <w:r w:rsidRPr="00EE1C57">
        <w:t xml:space="preserve"> </w:t>
      </w:r>
      <w:r w:rsidRPr="00EE1C57">
        <w:rPr>
          <w:rStyle w:val="spelle"/>
        </w:rPr>
        <w:t>dân</w:t>
      </w:r>
      <w:r w:rsidRPr="00EE1C57">
        <w:t xml:space="preserve"> </w:t>
      </w:r>
      <w:r w:rsidRPr="00EE1C57">
        <w:rPr>
          <w:rStyle w:val="spelle"/>
        </w:rPr>
        <w:t>thành</w:t>
      </w:r>
      <w:r w:rsidRPr="00EE1C57">
        <w:t xml:space="preserve"> </w:t>
      </w:r>
      <w:r w:rsidRPr="00EE1C57">
        <w:rPr>
          <w:rStyle w:val="spelle"/>
        </w:rPr>
        <w:t>phố</w:t>
      </w:r>
      <w:r w:rsidRPr="00EE1C57">
        <w:t xml:space="preserve"> </w:t>
      </w:r>
      <w:r w:rsidRPr="00EE1C57">
        <w:rPr>
          <w:rStyle w:val="spelle"/>
        </w:rPr>
        <w:t>có</w:t>
      </w:r>
      <w:r w:rsidRPr="00EE1C57">
        <w:t xml:space="preserve"> </w:t>
      </w:r>
      <w:r w:rsidRPr="00EE1C57">
        <w:rPr>
          <w:rStyle w:val="spelle"/>
        </w:rPr>
        <w:t>kế</w:t>
      </w:r>
      <w:r w:rsidRPr="00EE1C57">
        <w:t xml:space="preserve"> </w:t>
      </w:r>
      <w:r w:rsidRPr="00EE1C57">
        <w:rPr>
          <w:rStyle w:val="spelle"/>
        </w:rPr>
        <w:t>hoạch</w:t>
      </w:r>
      <w:r w:rsidRPr="00EE1C57">
        <w:t xml:space="preserve"> </w:t>
      </w:r>
      <w:r w:rsidRPr="00EE1C57">
        <w:rPr>
          <w:rStyle w:val="spelle"/>
        </w:rPr>
        <w:t>triển</w:t>
      </w:r>
      <w:r w:rsidRPr="00EE1C57">
        <w:t xml:space="preserve"> </w:t>
      </w:r>
      <w:r w:rsidRPr="00EE1C57">
        <w:rPr>
          <w:rStyle w:val="spelle"/>
        </w:rPr>
        <w:t>khai</w:t>
      </w:r>
      <w:r w:rsidRPr="00EE1C57">
        <w:t xml:space="preserve"> </w:t>
      </w:r>
      <w:r w:rsidRPr="00EE1C57">
        <w:rPr>
          <w:rStyle w:val="spelle"/>
        </w:rPr>
        <w:t>và</w:t>
      </w:r>
      <w:r w:rsidRPr="00EE1C57">
        <w:t xml:space="preserve"> </w:t>
      </w:r>
      <w:r w:rsidRPr="00EE1C57">
        <w:rPr>
          <w:rStyle w:val="spelle"/>
        </w:rPr>
        <w:t>tổ</w:t>
      </w:r>
      <w:r w:rsidRPr="00EE1C57">
        <w:t xml:space="preserve"> </w:t>
      </w:r>
      <w:r w:rsidRPr="00EE1C57">
        <w:rPr>
          <w:rStyle w:val="spelle"/>
        </w:rPr>
        <w:t>chức</w:t>
      </w:r>
      <w:r w:rsidRPr="00EE1C57">
        <w:t xml:space="preserve"> </w:t>
      </w:r>
      <w:r w:rsidRPr="00EE1C57">
        <w:rPr>
          <w:rStyle w:val="spelle"/>
        </w:rPr>
        <w:t>thực</w:t>
      </w:r>
      <w:r w:rsidRPr="00EE1C57">
        <w:t xml:space="preserve"> </w:t>
      </w:r>
      <w:r w:rsidRPr="00EE1C57">
        <w:rPr>
          <w:rStyle w:val="spelle"/>
        </w:rPr>
        <w:t>hiện</w:t>
      </w:r>
      <w:r w:rsidRPr="00EE1C57">
        <w:t xml:space="preserve"> </w:t>
      </w:r>
      <w:r w:rsidRPr="00EE1C57">
        <w:rPr>
          <w:rStyle w:val="spelle"/>
        </w:rPr>
        <w:t>Nghị</w:t>
      </w:r>
      <w:r w:rsidRPr="00EE1C57">
        <w:t xml:space="preserve"> </w:t>
      </w:r>
      <w:r w:rsidRPr="00EE1C57">
        <w:rPr>
          <w:rStyle w:val="spelle"/>
        </w:rPr>
        <w:t>quyết</w:t>
      </w:r>
      <w:r w:rsidRPr="00EE1C57">
        <w:t xml:space="preserve"> </w:t>
      </w:r>
      <w:r w:rsidRPr="00EE1C57">
        <w:rPr>
          <w:rStyle w:val="spelle"/>
        </w:rPr>
        <w:t>này</w:t>
      </w:r>
      <w:r w:rsidRPr="00EE1C57">
        <w:t>.</w:t>
      </w:r>
    </w:p>
    <w:p w:rsidR="008E0D6C" w:rsidRPr="00EE1C57" w:rsidRDefault="008E0D6C" w:rsidP="008E0D6C">
      <w:pPr>
        <w:pStyle w:val="NormalWeb"/>
        <w:spacing w:after="120" w:afterAutospacing="0"/>
        <w:jc w:val="both"/>
      </w:pPr>
      <w:r w:rsidRPr="00EE1C57">
        <w:rPr>
          <w:rStyle w:val="spelle"/>
        </w:rPr>
        <w:t>Nghị</w:t>
      </w:r>
      <w:r w:rsidRPr="00EE1C57">
        <w:t xml:space="preserve"> </w:t>
      </w:r>
      <w:r w:rsidRPr="00EE1C57">
        <w:rPr>
          <w:rStyle w:val="spelle"/>
        </w:rPr>
        <w:t>quyết</w:t>
      </w:r>
      <w:r w:rsidRPr="00EE1C57">
        <w:t xml:space="preserve"> </w:t>
      </w:r>
      <w:r w:rsidRPr="00EE1C57">
        <w:rPr>
          <w:rStyle w:val="spelle"/>
        </w:rPr>
        <w:t>này</w:t>
      </w:r>
      <w:r w:rsidRPr="00EE1C57">
        <w:t xml:space="preserve"> </w:t>
      </w:r>
      <w:r w:rsidRPr="00EE1C57">
        <w:rPr>
          <w:rStyle w:val="spelle"/>
        </w:rPr>
        <w:t>đã</w:t>
      </w:r>
      <w:r w:rsidRPr="00EE1C57">
        <w:t xml:space="preserve"> </w:t>
      </w:r>
      <w:r w:rsidRPr="00EE1C57">
        <w:rPr>
          <w:rStyle w:val="spelle"/>
        </w:rPr>
        <w:t>được</w:t>
      </w:r>
      <w:r w:rsidRPr="00EE1C57">
        <w:t xml:space="preserve"> </w:t>
      </w:r>
      <w:r w:rsidRPr="00EE1C57">
        <w:rPr>
          <w:rStyle w:val="spelle"/>
        </w:rPr>
        <w:t>Hội</w:t>
      </w:r>
      <w:r w:rsidRPr="00EE1C57">
        <w:t xml:space="preserve"> </w:t>
      </w:r>
      <w:r w:rsidRPr="00EE1C57">
        <w:rPr>
          <w:rStyle w:val="spelle"/>
        </w:rPr>
        <w:t>đồng</w:t>
      </w:r>
      <w:r w:rsidRPr="00EE1C57">
        <w:t xml:space="preserve"> </w:t>
      </w:r>
      <w:r w:rsidRPr="00EE1C57">
        <w:rPr>
          <w:rStyle w:val="spelle"/>
        </w:rPr>
        <w:t>nhân</w:t>
      </w:r>
      <w:r w:rsidRPr="00EE1C57">
        <w:t xml:space="preserve"> </w:t>
      </w:r>
      <w:r w:rsidRPr="00EE1C57">
        <w:rPr>
          <w:rStyle w:val="spelle"/>
        </w:rPr>
        <w:t>dân</w:t>
      </w:r>
      <w:r w:rsidRPr="00EE1C57">
        <w:t xml:space="preserve"> </w:t>
      </w:r>
      <w:r w:rsidRPr="00EE1C57">
        <w:rPr>
          <w:rStyle w:val="spelle"/>
        </w:rPr>
        <w:t>thành</w:t>
      </w:r>
      <w:r w:rsidRPr="00EE1C57">
        <w:t xml:space="preserve"> </w:t>
      </w:r>
      <w:r w:rsidRPr="00EE1C57">
        <w:rPr>
          <w:rStyle w:val="spelle"/>
        </w:rPr>
        <w:t>phố</w:t>
      </w:r>
      <w:r w:rsidRPr="00EE1C57">
        <w:t xml:space="preserve"> </w:t>
      </w:r>
      <w:r w:rsidRPr="00EE1C57">
        <w:rPr>
          <w:rStyle w:val="spelle"/>
        </w:rPr>
        <w:t>Hồ</w:t>
      </w:r>
      <w:r w:rsidRPr="00EE1C57">
        <w:t xml:space="preserve"> </w:t>
      </w:r>
      <w:r w:rsidRPr="00EE1C57">
        <w:rPr>
          <w:rStyle w:val="spelle"/>
        </w:rPr>
        <w:t>Chí</w:t>
      </w:r>
      <w:r w:rsidRPr="00EE1C57">
        <w:t xml:space="preserve"> </w:t>
      </w:r>
      <w:r w:rsidRPr="00EE1C57">
        <w:rPr>
          <w:rStyle w:val="spelle"/>
        </w:rPr>
        <w:t>Minh</w:t>
      </w:r>
      <w:r w:rsidRPr="00EE1C57">
        <w:t xml:space="preserve"> </w:t>
      </w:r>
      <w:r w:rsidRPr="00EE1C57">
        <w:rPr>
          <w:rStyle w:val="spelle"/>
        </w:rPr>
        <w:t>khóa</w:t>
      </w:r>
      <w:r w:rsidRPr="00EE1C57">
        <w:t xml:space="preserve"> VIII, </w:t>
      </w:r>
      <w:r w:rsidRPr="00EE1C57">
        <w:rPr>
          <w:rStyle w:val="spelle"/>
        </w:rPr>
        <w:t>kỳ</w:t>
      </w:r>
      <w:r w:rsidRPr="00EE1C57">
        <w:t xml:space="preserve"> </w:t>
      </w:r>
      <w:r w:rsidRPr="00EE1C57">
        <w:rPr>
          <w:rStyle w:val="spelle"/>
        </w:rPr>
        <w:t>họp</w:t>
      </w:r>
      <w:r w:rsidRPr="00EE1C57">
        <w:t xml:space="preserve"> </w:t>
      </w:r>
      <w:r w:rsidRPr="00EE1C57">
        <w:rPr>
          <w:rStyle w:val="spelle"/>
        </w:rPr>
        <w:t>thứ</w:t>
      </w:r>
      <w:r w:rsidRPr="00EE1C57">
        <w:t xml:space="preserve"> ba </w:t>
      </w:r>
      <w:r w:rsidRPr="00EE1C57">
        <w:rPr>
          <w:rStyle w:val="spelle"/>
        </w:rPr>
        <w:t>thông</w:t>
      </w:r>
      <w:r w:rsidRPr="00EE1C57">
        <w:t xml:space="preserve"> qua </w:t>
      </w:r>
      <w:r w:rsidRPr="00EE1C57">
        <w:rPr>
          <w:rStyle w:val="spelle"/>
        </w:rPr>
        <w:t>ngày 07</w:t>
      </w:r>
      <w:r w:rsidRPr="00EE1C57">
        <w:t xml:space="preserve"> </w:t>
      </w:r>
      <w:r w:rsidRPr="00EE1C57">
        <w:rPr>
          <w:rStyle w:val="spelle"/>
        </w:rPr>
        <w:t>tháng</w:t>
      </w:r>
      <w:r w:rsidRPr="00EE1C57">
        <w:t xml:space="preserve"> 12 </w:t>
      </w:r>
      <w:r w:rsidRPr="00EE1C57">
        <w:rPr>
          <w:rStyle w:val="spelle"/>
        </w:rPr>
        <w:t>năm</w:t>
      </w:r>
      <w:r w:rsidRPr="00EE1C57">
        <w:t xml:space="preserve"> 2011</w:t>
      </w:r>
      <w:proofErr w:type="gramStart"/>
      <w:r w:rsidRPr="00EE1C57">
        <w:t>./</w:t>
      </w:r>
      <w:proofErr w:type="gramEnd"/>
      <w:r w:rsidRPr="00EE1C57">
        <w:t>.</w:t>
      </w:r>
    </w:p>
    <w:p w:rsidR="008E0D6C" w:rsidRPr="00EE1C57" w:rsidRDefault="008E0D6C" w:rsidP="008E0D6C">
      <w:pPr>
        <w:pStyle w:val="NormalWeb"/>
        <w:spacing w:after="120" w:afterAutospacing="0"/>
        <w:jc w:val="both"/>
      </w:pPr>
      <w:r w:rsidRPr="00EE1C57">
        <w:t> </w:t>
      </w:r>
    </w:p>
    <w:tbl>
      <w:tblPr>
        <w:tblW w:w="89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631"/>
      </w:tblGrid>
      <w:tr w:rsidR="00EE1C57" w:rsidRPr="00EE1C57" w:rsidTr="008E0D6C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6C" w:rsidRPr="00EE1C57" w:rsidRDefault="008E0D6C">
            <w:pPr>
              <w:spacing w:before="100" w:beforeAutospacing="1" w:after="120"/>
              <w:jc w:val="center"/>
            </w:pPr>
            <w:r w:rsidRPr="00EE1C57">
              <w:t> </w:t>
            </w:r>
          </w:p>
        </w:tc>
        <w:tc>
          <w:tcPr>
            <w:tcW w:w="5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D6C" w:rsidRPr="00EE1C57" w:rsidRDefault="008E0D6C">
            <w:pPr>
              <w:spacing w:before="100" w:beforeAutospacing="1" w:after="120"/>
              <w:jc w:val="center"/>
            </w:pPr>
            <w:r w:rsidRPr="00EE1C57">
              <w:rPr>
                <w:b/>
                <w:bCs/>
              </w:rPr>
              <w:t>TM. HỘI ĐỒNG NHÂN DÂN TP</w:t>
            </w:r>
            <w:r w:rsidRPr="00EE1C57">
              <w:rPr>
                <w:b/>
                <w:bCs/>
              </w:rPr>
              <w:br/>
              <w:t>CHỦ TỊCH</w:t>
            </w:r>
            <w:r w:rsidRPr="00EE1C57">
              <w:rPr>
                <w:b/>
                <w:bCs/>
              </w:rPr>
              <w:br/>
            </w:r>
            <w:r w:rsidRPr="00EE1C57">
              <w:rPr>
                <w:b/>
                <w:bCs/>
              </w:rPr>
              <w:br/>
            </w:r>
            <w:r w:rsidRPr="00EE1C57">
              <w:rPr>
                <w:b/>
                <w:bCs/>
              </w:rPr>
              <w:br/>
            </w:r>
            <w:r w:rsidRPr="00EE1C57">
              <w:rPr>
                <w:b/>
                <w:bCs/>
              </w:rPr>
              <w:br/>
            </w:r>
            <w:r w:rsidRPr="00EE1C57">
              <w:rPr>
                <w:b/>
                <w:bCs/>
              </w:rPr>
              <w:br/>
              <w:t>Nguyễn Thị Quyết Tâm</w:t>
            </w:r>
          </w:p>
        </w:tc>
      </w:tr>
    </w:tbl>
    <w:p w:rsidR="008E0D6C" w:rsidRPr="00EE1C57" w:rsidRDefault="008E0D6C" w:rsidP="008E0D6C">
      <w:pPr>
        <w:pStyle w:val="NormalWeb"/>
        <w:spacing w:after="120" w:afterAutospacing="0"/>
      </w:pPr>
      <w:r w:rsidRPr="00EE1C57">
        <w:t> </w:t>
      </w:r>
    </w:p>
    <w:p w:rsidR="003012C8" w:rsidRPr="00EE1C57" w:rsidRDefault="003012C8"/>
    <w:sectPr w:rsidR="003012C8" w:rsidRPr="00EE1C57" w:rsidSect="008E0D6C">
      <w:pgSz w:w="12240" w:h="15840"/>
      <w:pgMar w:top="90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51"/>
    <w:rsid w:val="000728D9"/>
    <w:rsid w:val="003012C8"/>
    <w:rsid w:val="004C0D51"/>
    <w:rsid w:val="00747AEC"/>
    <w:rsid w:val="008E0D6C"/>
    <w:rsid w:val="00C53CFC"/>
    <w:rsid w:val="00EE1C57"/>
    <w:rsid w:val="00E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D6C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8E0D6C"/>
  </w:style>
  <w:style w:type="character" w:styleId="Hyperlink">
    <w:name w:val="Hyperlink"/>
    <w:basedOn w:val="DefaultParagraphFont"/>
    <w:uiPriority w:val="99"/>
    <w:unhideWhenUsed/>
    <w:rsid w:val="008E0D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D6C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8E0D6C"/>
  </w:style>
  <w:style w:type="character" w:styleId="Hyperlink">
    <w:name w:val="Hyperlink"/>
    <w:basedOn w:val="DefaultParagraphFont"/>
    <w:uiPriority w:val="99"/>
    <w:unhideWhenUsed/>
    <w:rsid w:val="008E0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uatvn.net/tim-kiem-so-hieu?SoKyHieu=45/2011/N%C4%90-CP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uatvn.net/tim-kiem-so-hieu?SoKyHieu=124/2011/TT-BTC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luatvn.net/tim-kiem-so-hieu?SoKyHieu=45/2011/N%C4%90-CP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7899F3-05DB-409D-A65D-2B234CDE6603}"/>
</file>

<file path=customXml/itemProps2.xml><?xml version="1.0" encoding="utf-8"?>
<ds:datastoreItem xmlns:ds="http://schemas.openxmlformats.org/officeDocument/2006/customXml" ds:itemID="{6A1CFCA7-C486-4BB2-83D0-32FE6FBE75FE}"/>
</file>

<file path=customXml/itemProps3.xml><?xml version="1.0" encoding="utf-8"?>
<ds:datastoreItem xmlns:ds="http://schemas.openxmlformats.org/officeDocument/2006/customXml" ds:itemID="{EB630478-74AD-497B-A962-60DB4D5B5E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>VN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ktvb3</dc:creator>
  <cp:keywords/>
  <dc:description/>
  <cp:lastModifiedBy>ktvb3</cp:lastModifiedBy>
  <cp:revision>4</cp:revision>
  <dcterms:created xsi:type="dcterms:W3CDTF">2015-04-22T07:07:00Z</dcterms:created>
  <dcterms:modified xsi:type="dcterms:W3CDTF">2015-04-22T07:16:00Z</dcterms:modified>
</cp:coreProperties>
</file>